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156" w:rsidRDefault="001D6156">
      <w:pPr>
        <w:pStyle w:val="ConsPlusNormal"/>
        <w:outlineLvl w:val="0"/>
      </w:pPr>
      <w:bookmarkStart w:id="0" w:name="_GoBack"/>
      <w:r>
        <w:rPr>
          <w:b/>
          <w:sz w:val="32"/>
        </w:rPr>
        <w:t>2. Как стороны договора могут установить цену</w:t>
      </w:r>
    </w:p>
    <w:bookmarkEnd w:id="0"/>
    <w:p w:rsidR="001D6156" w:rsidRPr="001D6156" w:rsidRDefault="001D6156">
      <w:pPr>
        <w:pStyle w:val="ConsPlusNormal"/>
        <w:spacing w:before="220"/>
        <w:jc w:val="both"/>
        <w:rPr>
          <w:highlight w:val="yellow"/>
        </w:rPr>
      </w:pPr>
      <w:r w:rsidRPr="001D6156">
        <w:rPr>
          <w:highlight w:val="yellow"/>
        </w:rPr>
        <w:t>Чтобы установить цену, сторонам нужно определить вид, размер и валюту цены, обстоятельства, от которых она зависит.</w:t>
      </w:r>
    </w:p>
    <w:p w:rsidR="001D6156" w:rsidRDefault="001D6156">
      <w:pPr>
        <w:pStyle w:val="ConsPlusNormal"/>
        <w:spacing w:before="220"/>
        <w:jc w:val="both"/>
      </w:pPr>
      <w:r w:rsidRPr="001D6156">
        <w:rPr>
          <w:highlight w:val="yellow"/>
        </w:rPr>
        <w:t xml:space="preserve">Можно применять готовые методики определения стоимости. Например, для определения сметной стоимости строительства на этапе архитектурно-строительного проектирования можно воспользоваться </w:t>
      </w:r>
      <w:hyperlink r:id="rId6">
        <w:r w:rsidRPr="001D6156">
          <w:rPr>
            <w:color w:val="0000FF"/>
            <w:highlight w:val="yellow"/>
          </w:rPr>
          <w:t>Методикой</w:t>
        </w:r>
      </w:hyperlink>
      <w:r w:rsidRPr="001D6156">
        <w:rPr>
          <w:highlight w:val="yellow"/>
        </w:rPr>
        <w:t xml:space="preserve"> Минстроя России.</w:t>
      </w:r>
    </w:p>
    <w:p w:rsidR="001D6156" w:rsidRDefault="001D6156">
      <w:pPr>
        <w:pStyle w:val="ConsPlusNormal"/>
        <w:jc w:val="both"/>
      </w:pPr>
    </w:p>
    <w:p w:rsidR="001D6156" w:rsidRPr="001D6156" w:rsidRDefault="001D6156">
      <w:pPr>
        <w:pStyle w:val="ConsPlusNormal"/>
        <w:outlineLvl w:val="1"/>
        <w:rPr>
          <w:highlight w:val="yellow"/>
        </w:rPr>
      </w:pPr>
      <w:r w:rsidRPr="001D6156">
        <w:rPr>
          <w:b/>
          <w:sz w:val="26"/>
          <w:highlight w:val="yellow"/>
        </w:rPr>
        <w:t>2.1. В каком виде можно установить цену</w:t>
      </w:r>
    </w:p>
    <w:p w:rsidR="001D6156" w:rsidRPr="001D6156" w:rsidRDefault="001D6156">
      <w:pPr>
        <w:pStyle w:val="ConsPlusNormal"/>
        <w:spacing w:before="220"/>
        <w:jc w:val="both"/>
        <w:rPr>
          <w:highlight w:val="yellow"/>
        </w:rPr>
      </w:pPr>
      <w:r w:rsidRPr="001D6156">
        <w:rPr>
          <w:highlight w:val="yellow"/>
        </w:rPr>
        <w:t>Вы можете установить по вашему выбору:</w:t>
      </w:r>
    </w:p>
    <w:p w:rsidR="001D6156" w:rsidRPr="001D6156" w:rsidRDefault="001D6156">
      <w:pPr>
        <w:pStyle w:val="ConsPlusNormal"/>
        <w:numPr>
          <w:ilvl w:val="0"/>
          <w:numId w:val="1"/>
        </w:numPr>
        <w:spacing w:before="220"/>
        <w:jc w:val="both"/>
        <w:rPr>
          <w:highlight w:val="yellow"/>
        </w:rPr>
      </w:pPr>
      <w:r w:rsidRPr="001D6156">
        <w:rPr>
          <w:highlight w:val="yellow"/>
        </w:rPr>
        <w:t xml:space="preserve">конкретную цену за единицу (партию или часть) товара, услуги, работы или за весь товар, работу или услугу в целом. Например, вы можете определить почасовые ставки, </w:t>
      </w:r>
      <w:hyperlink r:id="rId7">
        <w:r w:rsidRPr="001D6156">
          <w:rPr>
            <w:color w:val="0000FF"/>
            <w:highlight w:val="yellow"/>
          </w:rPr>
          <w:t>абонентскую плату</w:t>
        </w:r>
      </w:hyperlink>
      <w:r w:rsidRPr="001D6156">
        <w:rPr>
          <w:highlight w:val="yellow"/>
        </w:rPr>
        <w:t>.</w:t>
      </w:r>
    </w:p>
    <w:p w:rsidR="001D6156" w:rsidRDefault="001D6156">
      <w:pPr>
        <w:pStyle w:val="ConsPlusNormal"/>
        <w:spacing w:before="220"/>
        <w:ind w:left="540"/>
        <w:jc w:val="both"/>
      </w:pPr>
      <w:r w:rsidRPr="001D6156">
        <w:rPr>
          <w:highlight w:val="yellow"/>
        </w:rPr>
        <w:t>Если цена установлена, к примеру, за единицу веса товара, напишите, какой вес вы имеете в виду - вес нетто (вес товара без веса тары, упаковки) или брутто (вес товара вместе с тарой). По умолчанию цена определяется по весу нетто (</w:t>
      </w:r>
      <w:hyperlink r:id="rId8">
        <w:r w:rsidRPr="001D6156">
          <w:rPr>
            <w:color w:val="0000FF"/>
            <w:highlight w:val="yellow"/>
          </w:rPr>
          <w:t>п. 2 ст. 485</w:t>
        </w:r>
      </w:hyperlink>
      <w:r w:rsidRPr="001D6156">
        <w:rPr>
          <w:highlight w:val="yellow"/>
        </w:rPr>
        <w:t xml:space="preserve"> ГК РФ).</w:t>
      </w:r>
    </w:p>
    <w:p w:rsidR="001D6156" w:rsidRDefault="001D6156">
      <w:pPr>
        <w:pStyle w:val="ConsPlusNormal"/>
        <w:jc w:val="both"/>
      </w:pPr>
    </w:p>
    <w:tbl>
      <w:tblPr>
        <w:tblW w:w="974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4"/>
      </w:tblGrid>
      <w:tr w:rsidR="001D61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95" w:type="dxa"/>
              <w:left w:w="195" w:type="dxa"/>
              <w:bottom w:w="195" w:type="dxa"/>
              <w:right w:w="195" w:type="dxa"/>
            </w:tcMar>
          </w:tcPr>
          <w:p w:rsidR="001D6156" w:rsidRDefault="001D6156">
            <w:pPr>
              <w:pStyle w:val="ConsPlusNormal"/>
              <w:ind w:left="540"/>
              <w:jc w:val="both"/>
            </w:pPr>
            <w:bookmarkStart w:id="1" w:name="P9"/>
            <w:bookmarkEnd w:id="1"/>
            <w:r>
              <w:rPr>
                <w:u w:val="single"/>
              </w:rPr>
              <w:t>Примеры формулировок</w:t>
            </w:r>
          </w:p>
          <w:p w:rsidR="001D6156" w:rsidRDefault="001D6156">
            <w:pPr>
              <w:pStyle w:val="ConsPlusNormal"/>
              <w:spacing w:before="220"/>
              <w:ind w:left="540"/>
              <w:jc w:val="both"/>
            </w:pPr>
            <w:r>
              <w:t>"Цена товара составляет 150 000 (сто пятьдесят тысяч) руб. за 1 тонну товара с учетом веса тары (вес брутто)".</w:t>
            </w:r>
          </w:p>
          <w:p w:rsidR="001D6156" w:rsidRDefault="001D6156">
            <w:pPr>
              <w:pStyle w:val="ConsPlusNormal"/>
              <w:spacing w:before="220"/>
              <w:ind w:left="540"/>
              <w:jc w:val="both"/>
            </w:pPr>
            <w:r>
              <w:t>"Стоимость услуг по настоящему договору составляет 100 000 (сто тысяч) руб. за весь период обслуживания".</w:t>
            </w:r>
          </w:p>
        </w:tc>
      </w:tr>
    </w:tbl>
    <w:p w:rsidR="001D6156" w:rsidRDefault="001D6156">
      <w:pPr>
        <w:pStyle w:val="ConsPlusNormal"/>
        <w:jc w:val="both"/>
      </w:pPr>
    </w:p>
    <w:p w:rsidR="001D6156" w:rsidRPr="001D6156" w:rsidRDefault="001D6156">
      <w:pPr>
        <w:pStyle w:val="ConsPlusNormal"/>
        <w:ind w:left="540"/>
        <w:jc w:val="both"/>
        <w:rPr>
          <w:highlight w:val="yellow"/>
        </w:rPr>
      </w:pPr>
      <w:r w:rsidRPr="001D6156">
        <w:rPr>
          <w:highlight w:val="yellow"/>
        </w:rPr>
        <w:t xml:space="preserve">Чтобы застраховать себя от предпринимательских рисков, вы можете предусмотреть в договоре варианты корректировки цены. Например, предусмотреть ее увеличение в связи с ростом курса валюты (см. </w:t>
      </w:r>
      <w:hyperlink r:id="rId9">
        <w:r w:rsidRPr="001D6156">
          <w:rPr>
            <w:color w:val="0000FF"/>
            <w:highlight w:val="yellow"/>
          </w:rPr>
          <w:t>Важнейшую практику</w:t>
        </w:r>
      </w:hyperlink>
      <w:r w:rsidRPr="001D6156">
        <w:rPr>
          <w:highlight w:val="yellow"/>
        </w:rPr>
        <w:t xml:space="preserve"> по ст. 424 ГК РФ);</w:t>
      </w:r>
    </w:p>
    <w:p w:rsidR="001D6156" w:rsidRPr="001D6156" w:rsidRDefault="001D6156">
      <w:pPr>
        <w:pStyle w:val="ConsPlusNormal"/>
        <w:numPr>
          <w:ilvl w:val="0"/>
          <w:numId w:val="1"/>
        </w:numPr>
        <w:spacing w:before="220"/>
        <w:jc w:val="both"/>
        <w:rPr>
          <w:highlight w:val="yellow"/>
        </w:rPr>
      </w:pPr>
      <w:r w:rsidRPr="001D6156">
        <w:rPr>
          <w:highlight w:val="yellow"/>
        </w:rPr>
        <w:t xml:space="preserve">способ или порядок определения цены или ее части (см. </w:t>
      </w:r>
      <w:hyperlink r:id="rId10">
        <w:r w:rsidRPr="001D6156">
          <w:rPr>
            <w:color w:val="0000FF"/>
            <w:highlight w:val="yellow"/>
          </w:rPr>
          <w:t>Позицию</w:t>
        </w:r>
      </w:hyperlink>
      <w:r w:rsidRPr="001D6156">
        <w:rPr>
          <w:highlight w:val="yellow"/>
        </w:rPr>
        <w:t xml:space="preserve"> ВАС РФ). Для этого вам нужно описать обстоятельства, от которых зависит цена, либо источник, из которого вы получите в будущем информацию о ней. При этом следует учитывать особенности товара/работ/услуг. Так, не рекомендуем ставить цену юридических услуг в зависимость от решения суда или государственного органа, которое будет принято в будущем (см. </w:t>
      </w:r>
      <w:hyperlink r:id="rId11">
        <w:r w:rsidRPr="001D6156">
          <w:rPr>
            <w:color w:val="0000FF"/>
            <w:highlight w:val="yellow"/>
          </w:rPr>
          <w:t>Позицию</w:t>
        </w:r>
      </w:hyperlink>
      <w:r w:rsidRPr="001D6156">
        <w:rPr>
          <w:highlight w:val="yellow"/>
        </w:rPr>
        <w:t xml:space="preserve"> КС РФ, ВС РФ, ВАС РФ).</w:t>
      </w:r>
    </w:p>
    <w:p w:rsidR="001D6156" w:rsidRDefault="001D6156">
      <w:pPr>
        <w:pStyle w:val="ConsPlusNormal"/>
        <w:jc w:val="both"/>
      </w:pPr>
    </w:p>
    <w:tbl>
      <w:tblPr>
        <w:tblW w:w="974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4"/>
      </w:tblGrid>
      <w:tr w:rsidR="001D61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95" w:type="dxa"/>
              <w:left w:w="195" w:type="dxa"/>
              <w:bottom w:w="195" w:type="dxa"/>
              <w:right w:w="195" w:type="dxa"/>
            </w:tcMar>
          </w:tcPr>
          <w:p w:rsidR="001D6156" w:rsidRDefault="001D6156">
            <w:pPr>
              <w:pStyle w:val="ConsPlusNormal"/>
              <w:ind w:left="540"/>
              <w:jc w:val="both"/>
            </w:pPr>
            <w:bookmarkStart w:id="2" w:name="P16"/>
            <w:bookmarkEnd w:id="2"/>
            <w:r>
              <w:rPr>
                <w:u w:val="single"/>
              </w:rPr>
              <w:t>Примеры формулировок</w:t>
            </w:r>
          </w:p>
          <w:p w:rsidR="001D6156" w:rsidRDefault="001D6156">
            <w:pPr>
              <w:pStyle w:val="ConsPlusNormal"/>
              <w:spacing w:before="220"/>
              <w:ind w:left="540"/>
              <w:jc w:val="both"/>
            </w:pPr>
            <w:r>
              <w:t>"Цена товара составляет величину, которая соответствует 95% его биржевой стоимости на Санкт-Петербургской Международной Товарно-сырьевой Бирже в день поставки".</w:t>
            </w:r>
          </w:p>
          <w:p w:rsidR="001D6156" w:rsidRDefault="001D6156">
            <w:pPr>
              <w:pStyle w:val="ConsPlusNormal"/>
              <w:spacing w:before="220"/>
              <w:ind w:left="540"/>
              <w:jc w:val="both"/>
            </w:pPr>
            <w:r>
              <w:t>"Цена по настоящему договору определяется в соответствии с перечнем работ в размере их базовой сметной стоимости 2010 г. с учетом индексов пересчета сметной стоимости на II квартал 2023 г.".</w:t>
            </w:r>
          </w:p>
        </w:tc>
      </w:tr>
    </w:tbl>
    <w:p w:rsidR="001D6156" w:rsidRDefault="001D6156">
      <w:pPr>
        <w:pStyle w:val="ConsPlusNormal"/>
        <w:jc w:val="both"/>
      </w:pPr>
    </w:p>
    <w:p w:rsidR="001D6156" w:rsidRDefault="001D6156">
      <w:pPr>
        <w:pStyle w:val="ConsPlusNormal"/>
        <w:outlineLvl w:val="1"/>
      </w:pPr>
      <w:r>
        <w:rPr>
          <w:b/>
          <w:sz w:val="26"/>
        </w:rPr>
        <w:t>2.2. Какой можно установить размер цены</w:t>
      </w:r>
    </w:p>
    <w:p w:rsidR="001D6156" w:rsidRDefault="001D6156">
      <w:pPr>
        <w:pStyle w:val="ConsPlusNormal"/>
        <w:spacing w:before="220"/>
        <w:jc w:val="both"/>
      </w:pPr>
      <w:r>
        <w:t xml:space="preserve">Стороны свободны в том, какой размер цены установить в договоре, так как по общему правилу </w:t>
      </w:r>
      <w:r>
        <w:lastRenderedPageBreak/>
        <w:t>самостоятельно определяют его условия. Исполнение договора должно оплачиваться по цене, которую стороны согласовали (</w:t>
      </w:r>
      <w:hyperlink r:id="rId12">
        <w:r>
          <w:rPr>
            <w:color w:val="0000FF"/>
          </w:rPr>
          <w:t>п. 4 ст. 421</w:t>
        </w:r>
      </w:hyperlink>
      <w:r>
        <w:t xml:space="preserve">, </w:t>
      </w:r>
      <w:hyperlink r:id="rId13">
        <w:r>
          <w:rPr>
            <w:color w:val="0000FF"/>
          </w:rPr>
          <w:t>п. 1 ст. 424</w:t>
        </w:r>
      </w:hyperlink>
      <w:r>
        <w:t xml:space="preserve"> ГК РФ).</w:t>
      </w:r>
    </w:p>
    <w:p w:rsidR="001D6156" w:rsidRDefault="001D6156">
      <w:pPr>
        <w:pStyle w:val="ConsPlusNormal"/>
        <w:spacing w:before="220"/>
        <w:jc w:val="both"/>
      </w:pPr>
      <w:r>
        <w:t>В то же время есть ряд ограничений:</w:t>
      </w:r>
    </w:p>
    <w:p w:rsidR="001D6156" w:rsidRDefault="001D6156">
      <w:pPr>
        <w:pStyle w:val="ConsPlusNormal"/>
        <w:numPr>
          <w:ilvl w:val="0"/>
          <w:numId w:val="2"/>
        </w:numPr>
        <w:spacing w:before="220"/>
        <w:jc w:val="both"/>
      </w:pPr>
      <w:r>
        <w:rPr>
          <w:b/>
        </w:rPr>
        <w:t>возможные убытки третьих лиц</w:t>
      </w:r>
      <w:r>
        <w:t>. Размер цены должен быть таким, чтобы не причинять убытки третьим лицам. Например, акционерам (участникам) или кредиторам сторон. Если будет доказано причинение явного ущерба заключением договора на заведомо и значительно невыгодных условиях, договор может быть признан недействительным;</w:t>
      </w:r>
    </w:p>
    <w:p w:rsidR="001D6156" w:rsidRDefault="001D6156">
      <w:pPr>
        <w:pStyle w:val="ConsPlusNormal"/>
        <w:numPr>
          <w:ilvl w:val="0"/>
          <w:numId w:val="2"/>
        </w:numPr>
        <w:spacing w:before="220"/>
        <w:jc w:val="both"/>
      </w:pPr>
      <w:r>
        <w:rPr>
          <w:b/>
        </w:rPr>
        <w:t>соответствие рыночной цене</w:t>
      </w:r>
      <w:r>
        <w:t>. Если договорная цена заметно ниже рыночной, суд может признать его недействительным из-за того, что он содержит признаки дарения в размере разницы между этими ценами. Дарение запрещено между коммерческими организациями (</w:t>
      </w:r>
      <w:proofErr w:type="spellStart"/>
      <w:r>
        <w:fldChar w:fldCharType="begin"/>
      </w:r>
      <w:r>
        <w:instrText xml:space="preserve"> HYPERLINK "https://login.consultant.ru/link/?req=doc&amp;base=LAW&amp;n=449455&amp;dst=100538" \h </w:instrText>
      </w:r>
      <w:r>
        <w:fldChar w:fldCharType="separate"/>
      </w:r>
      <w:r>
        <w:rPr>
          <w:color w:val="0000FF"/>
        </w:rPr>
        <w:t>пп</w:t>
      </w:r>
      <w:proofErr w:type="spellEnd"/>
      <w:r>
        <w:rPr>
          <w:color w:val="0000FF"/>
        </w:rPr>
        <w:t>. 4 п. 1 ст. 575</w:t>
      </w:r>
      <w:r>
        <w:rPr>
          <w:color w:val="0000FF"/>
        </w:rPr>
        <w:fldChar w:fldCharType="end"/>
      </w:r>
      <w:r>
        <w:t xml:space="preserve"> ГК РФ). Если цена значительно ниже рыночной, покупатель должен проверить права продавца на отчуждение, проверить юридическую историю вещи, иначе он не считается добросовестным и у него могут изъять эту вещь (см. </w:t>
      </w:r>
      <w:hyperlink r:id="rId14">
        <w:r>
          <w:rPr>
            <w:color w:val="0000FF"/>
          </w:rPr>
          <w:t>Позицию</w:t>
        </w:r>
      </w:hyperlink>
      <w:r>
        <w:t xml:space="preserve"> ВАС РФ);</w:t>
      </w:r>
    </w:p>
    <w:p w:rsidR="001D6156" w:rsidRDefault="001D6156">
      <w:pPr>
        <w:pStyle w:val="ConsPlusNormal"/>
        <w:numPr>
          <w:ilvl w:val="0"/>
          <w:numId w:val="2"/>
        </w:numPr>
        <w:spacing w:before="220"/>
        <w:jc w:val="both"/>
      </w:pPr>
      <w:r>
        <w:rPr>
          <w:b/>
        </w:rPr>
        <w:t>соблюдение корпоративных процедур</w:t>
      </w:r>
      <w:r>
        <w:t>. Иногда их необходимо пройти. Например, цену сделки с заинтересованностью в акционерном обществе определяет совет директоров (</w:t>
      </w:r>
      <w:hyperlink r:id="rId15">
        <w:r>
          <w:rPr>
            <w:color w:val="0000FF"/>
          </w:rPr>
          <w:t>п. 7 ст. 83</w:t>
        </w:r>
      </w:hyperlink>
      <w:r>
        <w:t xml:space="preserve"> Закона об АО). Иначе сделка может быть признана недействительной (</w:t>
      </w:r>
      <w:hyperlink r:id="rId16">
        <w:r>
          <w:rPr>
            <w:color w:val="0000FF"/>
          </w:rPr>
          <w:t>п. 3 ст. 77</w:t>
        </w:r>
      </w:hyperlink>
      <w:r>
        <w:t xml:space="preserve"> Закона об АО);</w:t>
      </w:r>
    </w:p>
    <w:p w:rsidR="001D6156" w:rsidRDefault="001D6156">
      <w:pPr>
        <w:pStyle w:val="ConsPlusNormal"/>
        <w:numPr>
          <w:ilvl w:val="0"/>
          <w:numId w:val="2"/>
        </w:numPr>
        <w:spacing w:before="220"/>
        <w:jc w:val="both"/>
      </w:pPr>
      <w:r>
        <w:rPr>
          <w:b/>
        </w:rPr>
        <w:t>обязательное привлечение независимого оценщика</w:t>
      </w:r>
      <w:r>
        <w:t>. Например, при приватизации (</w:t>
      </w:r>
      <w:hyperlink r:id="rId17">
        <w:r>
          <w:rPr>
            <w:color w:val="0000FF"/>
          </w:rPr>
          <w:t>ст. 8</w:t>
        </w:r>
      </w:hyperlink>
      <w:r>
        <w:t xml:space="preserve"> Закона об оценочной деятельности). Если оценщика не привлечь к определению цены, само по себе это не повлечет недействительности сделки. Суд признает сделку недействительной, только если для сторон обязательна цена, которую определяет оценщик, но сделка совершена по другой цене (</w:t>
      </w:r>
      <w:hyperlink r:id="rId18">
        <w:r>
          <w:rPr>
            <w:color w:val="0000FF"/>
          </w:rPr>
          <w:t>п. 3</w:t>
        </w:r>
      </w:hyperlink>
      <w:r>
        <w:t xml:space="preserve"> Информационного письма Президиума ВАС РФ от 30.05.2005 N 92);</w:t>
      </w:r>
    </w:p>
    <w:p w:rsidR="001D6156" w:rsidRDefault="001D6156">
      <w:pPr>
        <w:pStyle w:val="ConsPlusNormal"/>
        <w:numPr>
          <w:ilvl w:val="0"/>
          <w:numId w:val="2"/>
        </w:numPr>
        <w:spacing w:before="220"/>
        <w:jc w:val="both"/>
      </w:pPr>
      <w:r>
        <w:rPr>
          <w:b/>
        </w:rPr>
        <w:t>соблюдение норм о защите конкуренции</w:t>
      </w:r>
      <w:r>
        <w:t>. В частности, хозяйствующий субъект, который занимает доминирующее положение на рынке, не может назначить монопольно высокую или монопольно низкую цену, установить различные цены на один и тот же товар без экономического, технологического или иного обоснования, если это не предусмотрено федеральным законом (</w:t>
      </w:r>
      <w:hyperlink r:id="rId19">
        <w:r>
          <w:rPr>
            <w:color w:val="0000FF"/>
          </w:rPr>
          <w:t>п. п. 1</w:t>
        </w:r>
      </w:hyperlink>
      <w:r>
        <w:t xml:space="preserve">, </w:t>
      </w:r>
      <w:hyperlink r:id="rId20">
        <w:r>
          <w:rPr>
            <w:color w:val="0000FF"/>
          </w:rPr>
          <w:t>6 ч. 1 ст. 10</w:t>
        </w:r>
      </w:hyperlink>
      <w:r>
        <w:t xml:space="preserve"> Закона о защите конкуренции, </w:t>
      </w:r>
      <w:hyperlink r:id="rId21">
        <w:r>
          <w:rPr>
            <w:color w:val="0000FF"/>
          </w:rPr>
          <w:t>п. п. 17</w:t>
        </w:r>
      </w:hyperlink>
      <w:r>
        <w:t xml:space="preserve">, </w:t>
      </w:r>
      <w:hyperlink r:id="rId22">
        <w:r>
          <w:rPr>
            <w:color w:val="0000FF"/>
          </w:rPr>
          <w:t>18</w:t>
        </w:r>
      </w:hyperlink>
      <w:r>
        <w:t xml:space="preserve">, </w:t>
      </w:r>
      <w:hyperlink r:id="rId23">
        <w:r>
          <w:rPr>
            <w:color w:val="0000FF"/>
          </w:rPr>
          <w:t>19</w:t>
        </w:r>
      </w:hyperlink>
      <w:r>
        <w:t xml:space="preserve"> Постановления Пленума Верховного Суда РФ от 04.03.2021 N 2). Иначе он может быть подвергнут административному штрафу за злоупотребление доминирующим положением на товарном рынке (</w:t>
      </w:r>
      <w:hyperlink r:id="rId24">
        <w:r>
          <w:rPr>
            <w:color w:val="0000FF"/>
          </w:rPr>
          <w:t>ст. 14.31</w:t>
        </w:r>
      </w:hyperlink>
      <w:r>
        <w:t xml:space="preserve"> КоАП РФ).</w:t>
      </w:r>
    </w:p>
    <w:p w:rsidR="001D6156" w:rsidRDefault="001D6156">
      <w:pPr>
        <w:pStyle w:val="ConsPlusNormal"/>
        <w:jc w:val="both"/>
      </w:pPr>
    </w:p>
    <w:p w:rsidR="001D6156" w:rsidRDefault="001D6156">
      <w:pPr>
        <w:pStyle w:val="ConsPlusNormal"/>
        <w:outlineLvl w:val="1"/>
      </w:pPr>
      <w:r>
        <w:rPr>
          <w:b/>
          <w:sz w:val="26"/>
        </w:rPr>
        <w:t>2.3. В какой валюте можно установить цену</w:t>
      </w:r>
    </w:p>
    <w:p w:rsidR="001D6156" w:rsidRDefault="001D6156">
      <w:pPr>
        <w:pStyle w:val="ConsPlusNormal"/>
        <w:spacing w:before="220"/>
        <w:jc w:val="both"/>
      </w:pPr>
      <w:r>
        <w:t>По общему правилу цену договора устанавливают в рублях (</w:t>
      </w:r>
      <w:hyperlink r:id="rId25">
        <w:r>
          <w:rPr>
            <w:color w:val="0000FF"/>
          </w:rPr>
          <w:t>п. 1 ст. 317</w:t>
        </w:r>
      </w:hyperlink>
      <w:r>
        <w:t xml:space="preserve"> ГК РФ).</w:t>
      </w:r>
    </w:p>
    <w:p w:rsidR="001D6156" w:rsidRDefault="001D6156">
      <w:pPr>
        <w:pStyle w:val="ConsPlusNormal"/>
        <w:spacing w:before="220"/>
        <w:jc w:val="both"/>
      </w:pPr>
      <w:hyperlink r:id="rId26">
        <w:r>
          <w:rPr>
            <w:color w:val="0000FF"/>
          </w:rPr>
          <w:t>Резиденты</w:t>
        </w:r>
      </w:hyperlink>
      <w:r>
        <w:t xml:space="preserve"> могут платить иностранной валютой только в </w:t>
      </w:r>
      <w:hyperlink r:id="rId27">
        <w:r>
          <w:rPr>
            <w:color w:val="0000FF"/>
          </w:rPr>
          <w:t>исключительных случаях</w:t>
        </w:r>
      </w:hyperlink>
      <w:r>
        <w:t>.</w:t>
      </w:r>
    </w:p>
    <w:p w:rsidR="001D6156" w:rsidRDefault="001D6156">
      <w:pPr>
        <w:pStyle w:val="ConsPlusNormal"/>
        <w:spacing w:before="220"/>
        <w:jc w:val="both"/>
      </w:pPr>
      <w:r>
        <w:t xml:space="preserve">Чтобы установить цену в иностранной валюте или условных единицах (у. е.), согласуйте </w:t>
      </w:r>
      <w:hyperlink r:id="rId28">
        <w:r>
          <w:rPr>
            <w:color w:val="0000FF"/>
          </w:rPr>
          <w:t>валютную оговорку</w:t>
        </w:r>
      </w:hyperlink>
      <w:r>
        <w:t>.</w:t>
      </w:r>
    </w:p>
    <w:p w:rsidR="001D6156" w:rsidRDefault="001D6156">
      <w:pPr>
        <w:pStyle w:val="ConsPlusNormal"/>
        <w:jc w:val="both"/>
      </w:pPr>
    </w:p>
    <w:p w:rsidR="001D6156" w:rsidRDefault="001D6156">
      <w:pPr>
        <w:pStyle w:val="ConsPlusNormal"/>
        <w:outlineLvl w:val="1"/>
      </w:pPr>
      <w:r>
        <w:rPr>
          <w:b/>
          <w:sz w:val="26"/>
        </w:rPr>
        <w:t>2.4. В каких документах можно установить цену</w:t>
      </w:r>
    </w:p>
    <w:p w:rsidR="001D6156" w:rsidRDefault="001D6156">
      <w:pPr>
        <w:pStyle w:val="ConsPlusNormal"/>
        <w:spacing w:before="220"/>
        <w:jc w:val="both"/>
      </w:pPr>
      <w:r>
        <w:t>По общему правилу вы можете установить цену в документах, которые используете для согласования условий договора, в частности:</w:t>
      </w:r>
    </w:p>
    <w:p w:rsidR="001D6156" w:rsidRDefault="001D6156">
      <w:pPr>
        <w:pStyle w:val="ConsPlusNormal"/>
        <w:numPr>
          <w:ilvl w:val="0"/>
          <w:numId w:val="3"/>
        </w:numPr>
        <w:spacing w:before="220"/>
        <w:jc w:val="both"/>
      </w:pPr>
      <w:r>
        <w:t>в основном тексте договора (в том числе в предварительном);</w:t>
      </w:r>
    </w:p>
    <w:p w:rsidR="001D6156" w:rsidRDefault="001D6156">
      <w:pPr>
        <w:pStyle w:val="ConsPlusNormal"/>
        <w:numPr>
          <w:ilvl w:val="0"/>
          <w:numId w:val="3"/>
        </w:numPr>
        <w:spacing w:before="220"/>
        <w:jc w:val="both"/>
      </w:pPr>
      <w:r>
        <w:t xml:space="preserve">в приложении к договору. Например, </w:t>
      </w:r>
      <w:hyperlink r:id="rId29">
        <w:r>
          <w:rPr>
            <w:color w:val="0000FF"/>
          </w:rPr>
          <w:t>в протоколе согласования цены</w:t>
        </w:r>
      </w:hyperlink>
      <w:r>
        <w:t>, спецификации, смете;</w:t>
      </w:r>
    </w:p>
    <w:p w:rsidR="001D6156" w:rsidRDefault="001D6156">
      <w:pPr>
        <w:pStyle w:val="ConsPlusNormal"/>
        <w:numPr>
          <w:ilvl w:val="0"/>
          <w:numId w:val="3"/>
        </w:numPr>
        <w:spacing w:before="220"/>
        <w:jc w:val="both"/>
      </w:pPr>
      <w:r>
        <w:lastRenderedPageBreak/>
        <w:t>в дополнительном соглашении к договору;</w:t>
      </w:r>
    </w:p>
    <w:p w:rsidR="001D6156" w:rsidRDefault="001D6156">
      <w:pPr>
        <w:pStyle w:val="ConsPlusNormal"/>
        <w:numPr>
          <w:ilvl w:val="0"/>
          <w:numId w:val="3"/>
        </w:numPr>
        <w:spacing w:before="220"/>
        <w:jc w:val="both"/>
      </w:pPr>
      <w:r>
        <w:t>в документах, которыми стороны обмениваются при исполнении договора. Например, в товарных накладных поставщика, которые без возражений подписал покупатель, когда принимал товар;</w:t>
      </w:r>
    </w:p>
    <w:p w:rsidR="001D6156" w:rsidRDefault="001D6156">
      <w:pPr>
        <w:pStyle w:val="ConsPlusNormal"/>
        <w:numPr>
          <w:ilvl w:val="0"/>
          <w:numId w:val="3"/>
        </w:numPr>
        <w:spacing w:before="220"/>
        <w:jc w:val="both"/>
      </w:pPr>
      <w:r>
        <w:t>в акте сверки после передачи товара (выполнения работ, оказания услуг).</w:t>
      </w:r>
    </w:p>
    <w:p w:rsidR="001D6156" w:rsidRDefault="001D6156">
      <w:pPr>
        <w:pStyle w:val="ConsPlusNormal"/>
        <w:spacing w:before="220"/>
        <w:jc w:val="both"/>
      </w:pPr>
      <w:r>
        <w:t>Обратите внимание, что цену можно указать только в договоре, если он должен быть составлен в виде одного документа, подписанного сторонами (</w:t>
      </w:r>
      <w:hyperlink r:id="rId30">
        <w:r>
          <w:rPr>
            <w:color w:val="0000FF"/>
          </w:rPr>
          <w:t>п. 4 ст. 434</w:t>
        </w:r>
      </w:hyperlink>
      <w:r>
        <w:t xml:space="preserve"> ГК РФ). Например, при продаже недвижимости, аренде здания или сооружения (</w:t>
      </w:r>
      <w:hyperlink r:id="rId31">
        <w:r>
          <w:rPr>
            <w:color w:val="0000FF"/>
          </w:rPr>
          <w:t>ст. 550</w:t>
        </w:r>
      </w:hyperlink>
      <w:r>
        <w:t xml:space="preserve">, </w:t>
      </w:r>
      <w:hyperlink r:id="rId32">
        <w:r>
          <w:rPr>
            <w:color w:val="0000FF"/>
          </w:rPr>
          <w:t>п. 1 ст. 651</w:t>
        </w:r>
      </w:hyperlink>
      <w:r>
        <w:t xml:space="preserve"> ГК РФ). Несоблюдение формы этих договоров влечет их недействительность. А отсутствие в них условия о цене - </w:t>
      </w:r>
      <w:proofErr w:type="spellStart"/>
      <w:r>
        <w:t>незаключенность</w:t>
      </w:r>
      <w:proofErr w:type="spellEnd"/>
      <w:r>
        <w:t>, так как цена является существенным условием указанных договоров (</w:t>
      </w:r>
      <w:hyperlink r:id="rId33">
        <w:r>
          <w:rPr>
            <w:color w:val="0000FF"/>
          </w:rPr>
          <w:t>п. 1 ст. 555</w:t>
        </w:r>
      </w:hyperlink>
      <w:r>
        <w:t xml:space="preserve">, </w:t>
      </w:r>
      <w:hyperlink r:id="rId34">
        <w:r>
          <w:rPr>
            <w:color w:val="0000FF"/>
          </w:rPr>
          <w:t>п. 1 ст. 654</w:t>
        </w:r>
      </w:hyperlink>
      <w:r>
        <w:t xml:space="preserve"> ГК РФ).</w:t>
      </w:r>
    </w:p>
    <w:p w:rsidR="001D6156" w:rsidRDefault="001D6156">
      <w:pPr>
        <w:pStyle w:val="ConsPlusNormal"/>
        <w:spacing w:before="220"/>
        <w:jc w:val="both"/>
      </w:pPr>
      <w:r>
        <w:t>Если вы заключаете договор на торгах, его цена может быть установлена в протоколе о результатах торгов. Такой протокол может быть подписан в день проведения аукциона или конкурса и иметь силу договора (</w:t>
      </w:r>
      <w:hyperlink r:id="rId35">
        <w:r>
          <w:rPr>
            <w:color w:val="0000FF"/>
          </w:rPr>
          <w:t>п. 6 ст. 448</w:t>
        </w:r>
      </w:hyperlink>
      <w:r>
        <w:t xml:space="preserve"> ГК РФ).</w:t>
      </w:r>
    </w:p>
    <w:p w:rsidR="001D6156" w:rsidRDefault="001D6156">
      <w:pPr>
        <w:pStyle w:val="ConsPlusNormal"/>
        <w:jc w:val="both"/>
      </w:pPr>
    </w:p>
    <w:p w:rsidR="001D6156" w:rsidRDefault="001D6156">
      <w:pPr>
        <w:pStyle w:val="ConsPlusNormal"/>
        <w:jc w:val="both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"/>
        <w:gridCol w:w="420"/>
        <w:gridCol w:w="8575"/>
        <w:gridCol w:w="180"/>
      </w:tblGrid>
      <w:tr w:rsidR="001D6156">
        <w:tblPrEx>
          <w:tblCellMar>
            <w:top w:w="0" w:type="dxa"/>
            <w:bottom w:w="0" w:type="dxa"/>
          </w:tblCellMar>
        </w:tblPrEx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D6156" w:rsidRDefault="001D6156">
            <w:pPr>
              <w:pStyle w:val="ConsPlusNormal"/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</w:tcPr>
          <w:p w:rsidR="001D6156" w:rsidRDefault="001D6156">
            <w:pPr>
              <w:pStyle w:val="ConsPlusNormal"/>
            </w:pPr>
            <w:r>
              <w:rPr>
                <w:noProof/>
              </w:rPr>
              <w:drawing>
                <wp:inline distT="0" distB="0" distL="0" distR="0">
                  <wp:extent cx="152400" cy="1524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</w:tcPr>
          <w:p w:rsidR="001D6156" w:rsidRDefault="001D6156">
            <w:pPr>
              <w:pStyle w:val="ConsPlusNormal"/>
              <w:jc w:val="both"/>
            </w:pPr>
            <w:r>
              <w:t xml:space="preserve">См. также: </w:t>
            </w:r>
            <w:hyperlink r:id="rId37">
              <w:r>
                <w:rPr>
                  <w:color w:val="0000FF"/>
                </w:rPr>
                <w:t>Что такое конклюдентные действия и как они влияют на отношения сторон договора</w:t>
              </w:r>
            </w:hyperlink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D6156" w:rsidRDefault="001D6156">
            <w:pPr>
              <w:pStyle w:val="ConsPlusNormal"/>
            </w:pPr>
          </w:p>
        </w:tc>
      </w:tr>
    </w:tbl>
    <w:p w:rsidR="001D6156" w:rsidRDefault="001D6156">
      <w:pPr>
        <w:pStyle w:val="ConsPlusNormal"/>
        <w:spacing w:before="400"/>
        <w:jc w:val="both"/>
      </w:pPr>
    </w:p>
    <w:p w:rsidR="001D6156" w:rsidRDefault="001D6156">
      <w:pPr>
        <w:pStyle w:val="ConsPlusNormal"/>
      </w:pPr>
      <w:hyperlink r:id="rId38">
        <w:r>
          <w:rPr>
            <w:i/>
            <w:color w:val="0000FF"/>
          </w:rPr>
          <w:br/>
          <w:t>Готовое решение: Как определяется и устанавливается цена договора (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, 2023)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p w:rsidR="000F699D" w:rsidRDefault="001D6156"/>
    <w:sectPr w:rsidR="000F699D" w:rsidSect="008E6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5552F"/>
    <w:multiLevelType w:val="multilevel"/>
    <w:tmpl w:val="59B04A6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D26393"/>
    <w:multiLevelType w:val="multilevel"/>
    <w:tmpl w:val="71F2D5D6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BFE66D8"/>
    <w:multiLevelType w:val="multilevel"/>
    <w:tmpl w:val="83DE3D2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156"/>
    <w:rsid w:val="001D6156"/>
    <w:rsid w:val="00376073"/>
    <w:rsid w:val="00C4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D615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D615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49455&amp;dst=100155" TargetMode="External"/><Relationship Id="rId13" Type="http://schemas.openxmlformats.org/officeDocument/2006/relationships/hyperlink" Target="https://login.consultant.ru/link/?req=doc&amp;base=LAW&amp;n=452991&amp;dst=102005" TargetMode="External"/><Relationship Id="rId18" Type="http://schemas.openxmlformats.org/officeDocument/2006/relationships/hyperlink" Target="https://login.consultant.ru/link/?req=doc&amp;base=LAW&amp;n=53788&amp;dst=100016" TargetMode="External"/><Relationship Id="rId26" Type="http://schemas.openxmlformats.org/officeDocument/2006/relationships/hyperlink" Target="https://login.consultant.ru/link/?req=doc&amp;base=LAW&amp;n=452866&amp;dst=100023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login.consultant.ru/link/?req=doc&amp;base=LAW&amp;n=378656&amp;dst=100062" TargetMode="External"/><Relationship Id="rId34" Type="http://schemas.openxmlformats.org/officeDocument/2006/relationships/hyperlink" Target="https://login.consultant.ru/link/?req=doc&amp;base=LAW&amp;n=449455&amp;dst=100845" TargetMode="External"/><Relationship Id="rId7" Type="http://schemas.openxmlformats.org/officeDocument/2006/relationships/hyperlink" Target="https://login.consultant.ru/link/?req=doc&amp;base=CJI&amp;n=115698&amp;dst=100065" TargetMode="External"/><Relationship Id="rId12" Type="http://schemas.openxmlformats.org/officeDocument/2006/relationships/hyperlink" Target="https://login.consultant.ru/link/?req=doc&amp;base=LAW&amp;n=452991&amp;dst=101994" TargetMode="External"/><Relationship Id="rId17" Type="http://schemas.openxmlformats.org/officeDocument/2006/relationships/hyperlink" Target="https://login.consultant.ru/link/?req=doc&amp;base=LAW&amp;n=449586&amp;dst=100042" TargetMode="External"/><Relationship Id="rId25" Type="http://schemas.openxmlformats.org/officeDocument/2006/relationships/hyperlink" Target="https://login.consultant.ru/link/?req=doc&amp;base=LAW&amp;n=452991&amp;dst=101565" TargetMode="External"/><Relationship Id="rId33" Type="http://schemas.openxmlformats.org/officeDocument/2006/relationships/hyperlink" Target="https://login.consultant.ru/link/?req=doc&amp;base=LAW&amp;n=449455&amp;dst=100451" TargetMode="External"/><Relationship Id="rId38" Type="http://schemas.openxmlformats.org/officeDocument/2006/relationships/hyperlink" Target="https://login.consultant.ru/link/?req=doc&amp;base=CJI&amp;n=116600&amp;dst=100012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454110&amp;dst=101047" TargetMode="External"/><Relationship Id="rId20" Type="http://schemas.openxmlformats.org/officeDocument/2006/relationships/hyperlink" Target="https://login.consultant.ru/link/?req=doc&amp;base=LAW&amp;n=440499&amp;dst=100099" TargetMode="External"/><Relationship Id="rId29" Type="http://schemas.openxmlformats.org/officeDocument/2006/relationships/hyperlink" Target="https://login.consultant.ru/link/?req=doc&amp;base=CJI&amp;n=11660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eq=doc&amp;base=LAW&amp;n=426023&amp;dst=100010" TargetMode="External"/><Relationship Id="rId11" Type="http://schemas.openxmlformats.org/officeDocument/2006/relationships/hyperlink" Target="https://login.consultant.ru/link/?req=doc&amp;base=PPVS&amp;n=1776" TargetMode="External"/><Relationship Id="rId24" Type="http://schemas.openxmlformats.org/officeDocument/2006/relationships/hyperlink" Target="https://login.consultant.ru/link/?req=doc&amp;base=LAW&amp;n=464175&amp;dst=3382" TargetMode="External"/><Relationship Id="rId32" Type="http://schemas.openxmlformats.org/officeDocument/2006/relationships/hyperlink" Target="https://login.consultant.ru/link/?req=doc&amp;base=LAW&amp;n=449455&amp;dst=100834" TargetMode="External"/><Relationship Id="rId37" Type="http://schemas.openxmlformats.org/officeDocument/2006/relationships/hyperlink" Target="https://login.consultant.ru/link/?req=doc&amp;base=CJI&amp;n=115832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454110&amp;dst=101537" TargetMode="External"/><Relationship Id="rId23" Type="http://schemas.openxmlformats.org/officeDocument/2006/relationships/hyperlink" Target="https://login.consultant.ru/link/?req=doc&amp;base=LAW&amp;n=378656&amp;dst=100069" TargetMode="External"/><Relationship Id="rId28" Type="http://schemas.openxmlformats.org/officeDocument/2006/relationships/hyperlink" Target="https://login.consultant.ru/link/?req=doc&amp;base=CJI&amp;n=116469" TargetMode="External"/><Relationship Id="rId36" Type="http://schemas.openxmlformats.org/officeDocument/2006/relationships/image" Target="media/image1.png"/><Relationship Id="rId10" Type="http://schemas.openxmlformats.org/officeDocument/2006/relationships/hyperlink" Target="https://login.consultant.ru/link/?req=doc&amp;base=PPVS&amp;n=2169" TargetMode="External"/><Relationship Id="rId19" Type="http://schemas.openxmlformats.org/officeDocument/2006/relationships/hyperlink" Target="https://login.consultant.ru/link/?req=doc&amp;base=LAW&amp;n=440499&amp;dst=100094" TargetMode="External"/><Relationship Id="rId31" Type="http://schemas.openxmlformats.org/officeDocument/2006/relationships/hyperlink" Target="https://login.consultant.ru/link/?req=doc&amp;base=LAW&amp;n=449455&amp;dst=10043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PPVS&amp;n=3787&amp;dst=100029" TargetMode="External"/><Relationship Id="rId14" Type="http://schemas.openxmlformats.org/officeDocument/2006/relationships/hyperlink" Target="https://login.consultant.ru/link/?req=doc&amp;base=PPVS&amp;n=3787&amp;dst=100003" TargetMode="External"/><Relationship Id="rId22" Type="http://schemas.openxmlformats.org/officeDocument/2006/relationships/hyperlink" Target="https://login.consultant.ru/link/?req=doc&amp;base=LAW&amp;n=378656&amp;dst=100066" TargetMode="External"/><Relationship Id="rId27" Type="http://schemas.openxmlformats.org/officeDocument/2006/relationships/hyperlink" Target="https://login.consultant.ru/link/?req=doc&amp;base=LAW&amp;n=452866&amp;dst=100128" TargetMode="External"/><Relationship Id="rId30" Type="http://schemas.openxmlformats.org/officeDocument/2006/relationships/hyperlink" Target="https://login.consultant.ru/link/?req=doc&amp;base=LAW&amp;n=452991&amp;dst=10781" TargetMode="External"/><Relationship Id="rId35" Type="http://schemas.openxmlformats.org/officeDocument/2006/relationships/hyperlink" Target="https://login.consultant.ru/link/?req=doc&amp;base=LAW&amp;n=452991&amp;dst=108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1394</Words>
  <Characters>7950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Elcode</Company>
  <LinksUpToDate>false</LinksUpToDate>
  <CharactersWithSpaces>9326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Поткин Алексей Александрович</dc:creator>
  <cp:lastModifiedBy>Поткин Алексей Александрович</cp:lastModifiedBy>
  <cp:revision>1</cp:revision>
  <dcterms:created xsi:type="dcterms:W3CDTF">2023-12-18T19:07:00Z</dcterms:created>
  <dcterms:modified xsi:type="dcterms:W3CDTF">2023-12-18T19:07:00Z</dcterms:modified>
</cp:coreProperties>
</file>