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  <w:b w:val="on"/>
          <w:highlight w:val="yellow"/>
        </w:rPr>
        <w:t xml:space="preserve">Вопрос:</w:t>
      </w:r>
      <w:r>
        <w:rPr>
          <w:sz w:val="20"/>
          <w:highlight w:val="yellow"/>
        </w:rPr>
        <w:t xml:space="preserve"> Организация (ОСН) заключает договор с самозанятым (НПД) о выполнении работ и выплачивает аванс в размере 100%. В каком периоде организация сможет отразить расходы и на основании каких документов? Обязателен ли для учета в составе расходов в целях налогообложения акт выполненных работ, подписанный самозанятым?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  <w:b w:val="on"/>
          <w:highlight w:val="yellow"/>
        </w:rPr>
        <w:t xml:space="preserve">Ответ:</w:t>
      </w:r>
      <w:r>
        <w:rPr>
          <w:sz w:val="20"/>
          <w:highlight w:val="yellow"/>
        </w:rPr>
        <w:t xml:space="preserve"> Организация сможет отразить данные затраты в составе расходов на основании акта выполненных работ в периоде датирования указанного документа. При этом, по нашему мнению, наличие акта выполненных работ является обязательным для учета в составе расходов, определяемых при методе начисления, затрат на оплату выполненных работ, когда моменты фактического выполнения работ и предоплаты не совпадают.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  <w:b w:val="on"/>
        </w:rPr>
        <w:t xml:space="preserve">Обоснование:</w:t>
      </w:r>
      <w:r>
        <w:rPr>
          <w:sz w:val="20"/>
        </w:rPr>
        <w:t xml:space="preserve"> Расходами признаются обоснованные и документально подтвержденные затраты (а в случаях, предусмотренных </w:t>
      </w:r>
      <w:hyperlink w:history="0" r:id="rId6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ст. 265</w:t>
        </w:r>
      </w:hyperlink>
      <w:r>
        <w:rPr>
          <w:sz w:val="20"/>
        </w:rPr>
        <w:t xml:space="preserve"> Налогового кодекса РФ, убытки), осуществленные (понесенные) налогоплательщиком. Под обоснованными расходами понимаются экономически оправданные затраты, оценка которых выражена в денежной форме. Под документально подтвержденными расходами понимаются затраты, подтвержденные документами, оформленными в соответствии с законодательством Российской Федерации, либо документами, оформленными в соответствии с обычаями делового оборота, применяемыми в иностранном государстве, на территории которого были произведены соответствующие расходы, и (или) документами, косвенно подтверждающими произведенные расходы (в том числе таможенной декларацией, приказом о командировке, проездными документами, отчетом о выполненной работе в соответствии с договором).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Расходами признаются любые затраты при условии, что они произведены для осуществления деятельности, направленной на получение дохода.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Таким образом, налогоплательщики вправе учитывать все расходы при формировании налоговой базы по налогу на прибыль организаций при соответствии критериям, указанным в </w:t>
      </w:r>
      <w:hyperlink w:history="0" r:id="rId7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п. 1 ст. 252</w:t>
        </w:r>
      </w:hyperlink>
      <w:r>
        <w:rPr>
          <w:sz w:val="20"/>
        </w:rPr>
        <w:t xml:space="preserve"> НК РФ, и при условии, что такие расходы не поименованы в </w:t>
      </w:r>
      <w:hyperlink w:history="0" r:id="rId8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ст. 270</w:t>
        </w:r>
      </w:hyperlink>
      <w:r>
        <w:rPr>
          <w:sz w:val="20"/>
        </w:rPr>
        <w:t xml:space="preserve"> НК РФ (</w:t>
      </w:r>
      <w:hyperlink w:history="0" r:id="rId9" w:tooltip="Вопрос: О налоге на прибыль и НДФЛ при оплате организацией за физлицо проезда, проживания и иных его расходов, связанных с выполнением работ (оказанием услуг) по гражданско-правовым договорам. (Письмо Минфина России от 21.07.2017 N 03-03-06/1/46709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Минфина России от 21.07.2017 N 03-03-06/1/46709).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Вместе с тем из </w:t>
      </w:r>
      <w:hyperlink w:history="0" r:id="rId10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п. 14 ст. 270</w:t>
        </w:r>
      </w:hyperlink>
      <w:r>
        <w:rPr>
          <w:sz w:val="20"/>
        </w:rPr>
        <w:t xml:space="preserve"> НК РФ следует, что при методе начисления сумма перечисленной предоплаты (аванса) не включается в расходы в целях налогообложения прибыли в отличие, к примеру, от кассового метода, при применении которого предварительная плата за товар учитывается при определении налоговой базы по налогу на прибыль (см. </w:t>
      </w:r>
      <w:hyperlink w:history="0" r:id="rId11" w:tooltip="Информационное письмо Президиума ВАС РФ от 22.12.2005 N 98 &lt;Обзор практики разрешения арбитражными судами дел, связанных с применением отдельных положений главы 25 Налогового кодекса Российской Федерации&gt; {КонсультантПлюс}">
        <w:r>
          <w:rPr>
            <w:sz w:val="20"/>
            <w:color w:val="0000ff"/>
          </w:rPr>
          <w:t xml:space="preserve">п. 8</w:t>
        </w:r>
      </w:hyperlink>
      <w:r>
        <w:rPr>
          <w:sz w:val="20"/>
        </w:rPr>
        <w:t xml:space="preserve"> Информационного письма Президиума ВАС РФ от 22.12.2005 N 98 "Обзор практики разрешения арбитражными судами дел, связанных с применением отдельных положений главы 25 Налогового кодекса Российской Федерации").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свою очередь, согласно </w:t>
      </w:r>
      <w:hyperlink w:history="0" r:id="rId12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п. 1 ст. 272</w:t>
        </w:r>
      </w:hyperlink>
      <w:r>
        <w:rPr>
          <w:sz w:val="20"/>
        </w:rPr>
        <w:t xml:space="preserve"> НК РФ при применении налогоплательщиком метода начисления расходы, применяемые для целей налогообложения прибыли, признаются таковыми в том отчетном (налоговом) периоде, к которому они относятся, независимо от времени фактической выплаты денежных средств и (или) иной формы их оплаты и определяются с учетом положений </w:t>
      </w:r>
      <w:hyperlink w:history="0" r:id="rId13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ст. ст. 318</w:t>
        </w:r>
      </w:hyperlink>
      <w:r>
        <w:rPr>
          <w:sz w:val="20"/>
        </w:rPr>
        <w:t xml:space="preserve"> - </w:t>
      </w:r>
      <w:hyperlink w:history="0" r:id="rId14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320</w:t>
        </w:r>
      </w:hyperlink>
      <w:r>
        <w:rPr>
          <w:sz w:val="20"/>
        </w:rPr>
        <w:t xml:space="preserve"> НК РФ.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Вместе с тем </w:t>
      </w:r>
      <w:hyperlink w:history="0" r:id="rId15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п. 2 ст. 272</w:t>
        </w:r>
      </w:hyperlink>
      <w:r>
        <w:rPr>
          <w:sz w:val="20"/>
        </w:rPr>
        <w:t xml:space="preserve"> НК РФ установлен специальный порядок определения даты осуществления материальных расходов для услуг (работ) производственного характера. Эта дата установлена как дата подписания налогоплательщиком акта приемки-передачи услуг (работ).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Согласно </w:t>
      </w:r>
      <w:hyperlink w:history="0" r:id="rId16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пп. 3 п. 7 ст. 272</w:t>
        </w:r>
      </w:hyperlink>
      <w:r>
        <w:rPr>
          <w:sz w:val="20"/>
        </w:rPr>
        <w:t xml:space="preserve"> НК РФ для расходов в виде платы сторонним организациям за выполненные ими работы (предоставленные услуги) датой осуществления внереализационных и прочих расходов признается, если иное не установлено </w:t>
      </w:r>
      <w:hyperlink w:history="0" r:id="rId17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ст. ст. 261</w:t>
        </w:r>
      </w:hyperlink>
      <w:r>
        <w:rPr>
          <w:sz w:val="20"/>
        </w:rPr>
        <w:t xml:space="preserve">, </w:t>
      </w:r>
      <w:hyperlink w:history="0" r:id="rId18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262</w:t>
        </w:r>
      </w:hyperlink>
      <w:r>
        <w:rPr>
          <w:sz w:val="20"/>
        </w:rPr>
        <w:t xml:space="preserve">, </w:t>
      </w:r>
      <w:hyperlink w:history="0" r:id="rId19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266</w:t>
        </w:r>
      </w:hyperlink>
      <w:r>
        <w:rPr>
          <w:sz w:val="20"/>
        </w:rPr>
        <w:t xml:space="preserve"> и </w:t>
      </w:r>
      <w:hyperlink w:history="0" r:id="rId20" w:tooltip="&quot;Налоговый кодекс Российской Федерации (часть вторая)&quot; от 05.08.2000 N 117-ФЗ (ред. от 29.09.2019, с изм. от 19.12.2019) (с изм. и доп., вступ. в силу с 01.11.2019) ------------ Недействующая редакция {КонсультантПлюс}">
        <w:r>
          <w:rPr>
            <w:sz w:val="20"/>
            <w:color w:val="0000ff"/>
          </w:rPr>
          <w:t xml:space="preserve">267</w:t>
        </w:r>
      </w:hyperlink>
      <w:r>
        <w:rPr>
          <w:sz w:val="20"/>
        </w:rPr>
        <w:t xml:space="preserve"> НК РФ, дата расчетов в соответствии с условиями заключенных договоров или дата предъявления налогоплательщику документов, служащих основанием для произведения расчетов, либо последнее число отчетного (налогового) периода (</w:t>
      </w:r>
      <w:hyperlink w:history="0" r:id="rId21" w:tooltip="Вопрос: ...Об учете в целях налога на прибыль расходов на консультационные и транспортные услуги, если услуги оказаны в декабре, но акт приемки-передачи услуг подписан в январе. (Письмо Минфина РФ от 14.12.2011 N 03-03-06/1/824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Минфина России от 14.12.2011 N 03-03-06/1/824).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таких обстоятельствах, в случае если момент выполнения работ не совпадает с датой осуществления предоплаты, организация вправе учесть данные затраты в составе соответствующих расходов на основании акта выполненных работ в период датирования данного документа. При этом действующее законодательство не раскрывает перечня документов, которые могут быть представлены в качестве подтверждения понесенных расходов. Это могут быть любые документы, отвечающие установленным законодательством требованиям и содержащие обязательные реквизиты, позволяющие идентифицировать и установить обстоятельства, с которыми закон связывает возникновение права на учет затрат в составе расходов, - договор с самозанятым, платежные документы, в том числе чек, акты приема-передачи, выполнения работ и пр. При этом в рассматриваемой ситуации, по нашему мнению, наличие акта выполненных работ является необходимым для учета затрат в составе расходов, само по себе наличие только чека и самого договора может подтверждать лишь факт предоплаты, который, как уже отмечалось выше, не является основанием для отнесения затрат в состав расходов при методе начисления.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А.Ю. Васильев</w:t>
      </w:r>
    </w:p>
    <w:p>
      <w:pPr>
        <w:pStyle w:val="0"/>
        <w:jc w:val="right"/>
      </w:pPr>
      <w:r>
        <w:rPr>
          <w:sz w:val="20"/>
        </w:rPr>
        <w:t xml:space="preserve">Советник государственной</w:t>
      </w:r>
    </w:p>
    <w:p>
      <w:pPr>
        <w:pStyle w:val="0"/>
        <w:jc w:val="right"/>
      </w:pPr>
      <w:r>
        <w:rPr>
          <w:sz w:val="20"/>
        </w:rPr>
        <w:t xml:space="preserve">гражданской службы РФ</w:t>
      </w:r>
    </w:p>
    <w:p>
      <w:pPr>
        <w:pStyle w:val="0"/>
        <w:jc w:val="right"/>
      </w:pPr>
      <w:r>
        <w:rPr>
          <w:sz w:val="20"/>
        </w:rPr>
        <w:t xml:space="preserve">3 класса</w:t>
      </w:r>
    </w:p>
    <w:p>
      <w:pPr>
        <w:pStyle w:val="0"/>
      </w:pPr>
      <w:r>
        <w:rPr>
          <w:sz w:val="20"/>
        </w:rPr>
        <w:t xml:space="preserve">14.11.2019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2"/>
      <w:headerReference w:type="first" r:id="rId3"/>
      <w:footerReference w:type="default" r:id="rId5"/>
      <w:footerReference w:type="first" r:id="rId5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Вопрос: Организация (ОСН) заключает договор с самозанятым (НПД) о выполнении работ и выплачивает аванс в размере 100%. 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29.06.2022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drawing>
              <wp:inline distT="0" distB="0" distL="0" distR="0">
                <wp:extent cx="1910715" cy="445770"/>
                <wp:effectExtent l="0" t="0" r="0" b="0"/>
                <wp:docPr id="1" name="Консультант Плюс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0715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Вопрос: Организация (ОСН) заключает договор с самозанятым (НПД) о выполнении работ и выплачивает аванс в размере 100%. 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29.06.2022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header" Target="header1.xml"/>
	<Relationship Id="rId3" Type="http://schemas.openxmlformats.org/officeDocument/2006/relationships/header" Target="header2.xml"/>
	<Relationship Id="rId4" Type="http://schemas.openxmlformats.org/officeDocument/2006/relationships/image" Target="media/image1.png"/>
	<Relationship Id="rId5" Type="http://schemas.openxmlformats.org/officeDocument/2006/relationships/footer" Target="footer1.xml"/>
	<Relationship Id="rId6" Type="http://schemas.openxmlformats.org/officeDocument/2006/relationships/hyperlink" Target="https://login.consultant.ru/link/?req=doc&amp;base=LAW&amp;n=331085&amp;dst=102311" TargetMode = "External"/>
	<Relationship Id="rId7" Type="http://schemas.openxmlformats.org/officeDocument/2006/relationships/hyperlink" Target="https://login.consultant.ru/link/?req=doc&amp;base=LAW&amp;n=331085&amp;dst=101954" TargetMode = "External"/>
	<Relationship Id="rId8" Type="http://schemas.openxmlformats.org/officeDocument/2006/relationships/hyperlink" Target="https://login.consultant.ru/link/?req=doc&amp;base=LAW&amp;n=331085&amp;dst=102368" TargetMode = "External"/>
	<Relationship Id="rId9" Type="http://schemas.openxmlformats.org/officeDocument/2006/relationships/hyperlink" Target="https://login.consultant.ru/link/?req=doc&amp;base=QUEST&amp;n=169894" TargetMode = "External"/>
	<Relationship Id="rId10" Type="http://schemas.openxmlformats.org/officeDocument/2006/relationships/hyperlink" Target="https://login.consultant.ru/link/?req=doc&amp;base=LAW&amp;n=331085&amp;dst=102383" TargetMode = "External"/>
	<Relationship Id="rId11" Type="http://schemas.openxmlformats.org/officeDocument/2006/relationships/hyperlink" Target="https://login.consultant.ru/link/?req=doc&amp;base=LAW&amp;n=58074&amp;dst=100081" TargetMode = "External"/>
	<Relationship Id="rId12" Type="http://schemas.openxmlformats.org/officeDocument/2006/relationships/hyperlink" Target="https://login.consultant.ru/link/?req=doc&amp;base=LAW&amp;n=331085&amp;dst=14427" TargetMode = "External"/>
	<Relationship Id="rId13" Type="http://schemas.openxmlformats.org/officeDocument/2006/relationships/hyperlink" Target="https://login.consultant.ru/link/?req=doc&amp;base=LAW&amp;n=331085&amp;dst=103121" TargetMode = "External"/>
	<Relationship Id="rId14" Type="http://schemas.openxmlformats.org/officeDocument/2006/relationships/hyperlink" Target="https://login.consultant.ru/link/?req=doc&amp;base=LAW&amp;n=331085&amp;dst=1528" TargetMode = "External"/>
	<Relationship Id="rId15" Type="http://schemas.openxmlformats.org/officeDocument/2006/relationships/hyperlink" Target="https://login.consultant.ru/link/?req=doc&amp;base=LAW&amp;n=331085&amp;dst=102465" TargetMode = "External"/>
	<Relationship Id="rId16" Type="http://schemas.openxmlformats.org/officeDocument/2006/relationships/hyperlink" Target="https://login.consultant.ru/link/?req=doc&amp;base=LAW&amp;n=331085&amp;dst=102475" TargetMode = "External"/>
	<Relationship Id="rId17" Type="http://schemas.openxmlformats.org/officeDocument/2006/relationships/hyperlink" Target="https://login.consultant.ru/link/?req=doc&amp;base=LAW&amp;n=331085&amp;dst=102165" TargetMode = "External"/>
	<Relationship Id="rId18" Type="http://schemas.openxmlformats.org/officeDocument/2006/relationships/hyperlink" Target="https://login.consultant.ru/link/?req=doc&amp;base=LAW&amp;n=331085&amp;dst=6673" TargetMode = "External"/>
	<Relationship Id="rId19" Type="http://schemas.openxmlformats.org/officeDocument/2006/relationships/hyperlink" Target="https://login.consultant.ru/link/?req=doc&amp;base=LAW&amp;n=331085&amp;dst=102320" TargetMode = "External"/>
	<Relationship Id="rId20" Type="http://schemas.openxmlformats.org/officeDocument/2006/relationships/hyperlink" Target="https://login.consultant.ru/link/?req=doc&amp;base=LAW&amp;n=331085&amp;dst=102334" TargetMode = "External"/>
	<Relationship Id="rId21" Type="http://schemas.openxmlformats.org/officeDocument/2006/relationships/hyperlink" Target="https://login.consultant.ru/link/?req=doc&amp;base=QUEST&amp;n=104507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	<Relationship Id="rId2" Type="http://schemas.openxmlformats.org/officeDocument/2006/relationships/image" Target="media/image1.png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4022.00.11</Application>
  <Company>КонсультантПлюс Версия 4022.00.11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Вопрос: Организация (ОСН) заключает договор с самозанятым (НПД) о выполнении работ и выплачивает аванс в размере 100%. В каком периоде организация сможет отразить расходы и на основании каких документов? Обязателен ли для учета в составе расходов в целях налогообложения акт выполненных работ, подписанный самозанятым?
(Консультация эксперта, Межрайонная ИФНС России N 13 по Тульской обл., 2019)</dc:title>
  <dcterms:created xsi:type="dcterms:W3CDTF">2022-06-29T08:32:25Z</dcterms:created>
</cp:coreProperties>
</file>